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E67AF" w14:textId="77777777" w:rsidR="00A36A09" w:rsidRDefault="00A36A09" w:rsidP="00937F4A">
      <w:pPr>
        <w:spacing w:after="240" w:line="280" w:lineRule="atLeast"/>
        <w:rPr>
          <w:rFonts w:ascii="Arial" w:eastAsia="Arial" w:hAnsi="Arial" w:cs="Arial"/>
          <w:b/>
          <w:sz w:val="24"/>
          <w:szCs w:val="24"/>
        </w:rPr>
      </w:pPr>
    </w:p>
    <w:p w14:paraId="6D7754B9" w14:textId="77777777" w:rsidR="00FD5232" w:rsidRDefault="00FD5232" w:rsidP="00FD5232">
      <w:pPr>
        <w:pStyle w:val="Titel"/>
        <w:rPr>
          <w:sz w:val="36"/>
          <w:szCs w:val="36"/>
          <w:lang w:val="en-US"/>
        </w:rPr>
      </w:pPr>
      <w:r>
        <w:rPr>
          <w:sz w:val="36"/>
          <w:szCs w:val="36"/>
          <w:lang w:val="en-US"/>
        </w:rPr>
        <w:t>Contract</w:t>
      </w:r>
    </w:p>
    <w:p w14:paraId="15FA3E16" w14:textId="77777777" w:rsidR="00FD5232" w:rsidRDefault="00FD5232" w:rsidP="00FD5232">
      <w:pPr>
        <w:pStyle w:val="Titel"/>
        <w:rPr>
          <w:sz w:val="36"/>
          <w:szCs w:val="36"/>
          <w:lang w:val="en-US"/>
        </w:rPr>
      </w:pPr>
      <w:r>
        <w:rPr>
          <w:sz w:val="36"/>
          <w:szCs w:val="36"/>
          <w:lang w:val="en-US"/>
        </w:rPr>
        <w:t>on the Design, Development, Production, Delivery and Test of planar wave generators for PRIOR-II shock-wave experiments</w:t>
      </w:r>
    </w:p>
    <w:p w14:paraId="4AA1F438" w14:textId="76612609" w:rsidR="00937F4A" w:rsidRPr="002C25F5" w:rsidRDefault="001131A2" w:rsidP="00937F4A">
      <w:pPr>
        <w:spacing w:after="240" w:line="280" w:lineRule="atLeast"/>
        <w:rPr>
          <w:rFonts w:ascii="Arial" w:eastAsia="Arial" w:hAnsi="Arial" w:cs="Arial"/>
          <w:b/>
          <w:sz w:val="24"/>
          <w:szCs w:val="24"/>
        </w:rPr>
      </w:pPr>
      <w:r>
        <w:rPr>
          <w:rFonts w:ascii="Arial" w:eastAsia="Arial" w:hAnsi="Arial" w:cs="Arial"/>
          <w:b/>
          <w:sz w:val="24"/>
          <w:szCs w:val="24"/>
        </w:rPr>
        <w:t>A</w:t>
      </w:r>
      <w:r w:rsidR="00215AE3">
        <w:rPr>
          <w:rFonts w:ascii="Arial" w:eastAsia="Arial" w:hAnsi="Arial" w:cs="Arial"/>
          <w:b/>
          <w:sz w:val="24"/>
          <w:szCs w:val="24"/>
        </w:rPr>
        <w:t>ppendix</w:t>
      </w:r>
      <w:r>
        <w:rPr>
          <w:rFonts w:ascii="Arial" w:eastAsia="Arial" w:hAnsi="Arial" w:cs="Arial"/>
          <w:b/>
          <w:sz w:val="24"/>
          <w:szCs w:val="24"/>
        </w:rPr>
        <w:t xml:space="preserve"> 2 A</w:t>
      </w:r>
      <w:r w:rsidR="00937F4A" w:rsidRPr="00F00B58">
        <w:rPr>
          <w:rFonts w:ascii="Arial" w:eastAsia="Arial" w:hAnsi="Arial" w:cs="Arial"/>
          <w:b/>
          <w:sz w:val="24"/>
          <w:szCs w:val="24"/>
        </w:rPr>
        <w:t>cceptance procedure</w:t>
      </w:r>
    </w:p>
    <w:p w14:paraId="297DBD63" w14:textId="1FA67DBC" w:rsidR="00D1569F" w:rsidRPr="00D1569F" w:rsidRDefault="00D1569F" w:rsidP="00D1569F">
      <w:pPr>
        <w:keepNext/>
        <w:keepLines/>
        <w:spacing w:before="480" w:after="0" w:line="280" w:lineRule="atLeast"/>
        <w:ind w:left="567" w:hanging="567"/>
        <w:outlineLvl w:val="0"/>
        <w:rPr>
          <w:rFonts w:ascii="Arial" w:eastAsia="Times New Roman" w:hAnsi="Arial" w:cs="Times New Roman"/>
          <w:b/>
          <w:bCs/>
          <w:color w:val="365F91"/>
          <w:sz w:val="28"/>
          <w:szCs w:val="28"/>
        </w:rPr>
      </w:pPr>
      <w:r>
        <w:rPr>
          <w:rFonts w:ascii="Arial" w:eastAsia="Times New Roman" w:hAnsi="Arial" w:cs="Times New Roman"/>
          <w:b/>
          <w:bCs/>
          <w:color w:val="365F91"/>
          <w:sz w:val="28"/>
          <w:szCs w:val="28"/>
        </w:rPr>
        <w:t xml:space="preserve">1 </w:t>
      </w:r>
      <w:r w:rsidRPr="00D1569F">
        <w:rPr>
          <w:rFonts w:ascii="Arial" w:eastAsia="Times New Roman" w:hAnsi="Arial" w:cs="Times New Roman"/>
          <w:b/>
          <w:bCs/>
          <w:color w:val="365F91"/>
          <w:sz w:val="28"/>
          <w:szCs w:val="28"/>
        </w:rPr>
        <w:t>Objective</w:t>
      </w:r>
      <w:r w:rsidRPr="00D1569F">
        <w:rPr>
          <w:rFonts w:ascii="Arial" w:eastAsia="Times New Roman" w:hAnsi="Arial" w:cs="Times New Roman"/>
          <w:b/>
          <w:bCs/>
          <w:color w:val="365F91"/>
          <w:sz w:val="28"/>
          <w:szCs w:val="28"/>
        </w:rPr>
        <w:br/>
      </w:r>
    </w:p>
    <w:p w14:paraId="57D74911" w14:textId="77777777" w:rsidR="00D1569F" w:rsidRPr="00D1569F" w:rsidRDefault="00D1569F" w:rsidP="00D1569F">
      <w:pPr>
        <w:spacing w:after="240" w:line="280" w:lineRule="atLeast"/>
        <w:jc w:val="both"/>
        <w:rPr>
          <w:rFonts w:ascii="Arial" w:eastAsia="Arial" w:hAnsi="Arial" w:cs="Times New Roman"/>
          <w:sz w:val="20"/>
        </w:rPr>
      </w:pPr>
      <w:r w:rsidRPr="00D1569F">
        <w:rPr>
          <w:rFonts w:ascii="Arial" w:eastAsia="Arial" w:hAnsi="Arial" w:cs="Times New Roman"/>
          <w:sz w:val="20"/>
        </w:rPr>
        <w:t>This document outlines the steps of the contract acceptance process. Further details are provided in the specifications.</w:t>
      </w:r>
    </w:p>
    <w:p w14:paraId="791B03AA" w14:textId="134C4C84" w:rsidR="00D1569F" w:rsidRPr="00D1569F" w:rsidRDefault="00D1569F" w:rsidP="00D1569F">
      <w:pPr>
        <w:keepNext/>
        <w:keepLines/>
        <w:spacing w:before="480" w:after="0" w:line="280" w:lineRule="atLeast"/>
        <w:ind w:left="567" w:hanging="567"/>
        <w:outlineLvl w:val="0"/>
        <w:rPr>
          <w:rFonts w:ascii="Arial" w:eastAsia="Times New Roman" w:hAnsi="Arial" w:cs="Times New Roman"/>
          <w:b/>
          <w:bCs/>
          <w:color w:val="365F91"/>
          <w:sz w:val="28"/>
          <w:szCs w:val="28"/>
        </w:rPr>
      </w:pPr>
      <w:r>
        <w:rPr>
          <w:rFonts w:ascii="Arial" w:eastAsia="Times New Roman" w:hAnsi="Arial" w:cs="Times New Roman"/>
          <w:b/>
          <w:bCs/>
          <w:color w:val="365F91"/>
          <w:sz w:val="28"/>
          <w:szCs w:val="28"/>
        </w:rPr>
        <w:t xml:space="preserve">2 </w:t>
      </w:r>
      <w:r w:rsidRPr="00D1569F">
        <w:rPr>
          <w:rFonts w:ascii="Arial" w:eastAsia="Times New Roman" w:hAnsi="Arial" w:cs="Times New Roman"/>
          <w:b/>
          <w:bCs/>
          <w:color w:val="365F91"/>
          <w:sz w:val="28"/>
          <w:szCs w:val="28"/>
        </w:rPr>
        <w:t>Acceptance Procedures</w:t>
      </w:r>
      <w:r w:rsidRPr="00D1569F">
        <w:rPr>
          <w:rFonts w:ascii="Arial" w:eastAsia="Times New Roman" w:hAnsi="Arial" w:cs="Times New Roman"/>
          <w:b/>
          <w:bCs/>
          <w:color w:val="365F91"/>
          <w:sz w:val="28"/>
          <w:szCs w:val="28"/>
        </w:rPr>
        <w:br/>
      </w:r>
    </w:p>
    <w:p w14:paraId="1C687F94" w14:textId="10732FFA" w:rsidR="00D1569F" w:rsidRPr="00D1569F" w:rsidRDefault="00D1569F" w:rsidP="001A2A4A">
      <w:pPr>
        <w:numPr>
          <w:ilvl w:val="1"/>
          <w:numId w:val="0"/>
        </w:numPr>
        <w:spacing w:after="240" w:line="280" w:lineRule="atLeast"/>
        <w:ind w:left="1049" w:hanging="340"/>
        <w:outlineLvl w:val="0"/>
        <w:rPr>
          <w:rFonts w:ascii="Arial" w:eastAsia="Times New Roman" w:hAnsi="Arial" w:cs="Times New Roman"/>
          <w:bCs/>
          <w:sz w:val="20"/>
          <w:szCs w:val="20"/>
        </w:rPr>
      </w:pPr>
      <w:r>
        <w:rPr>
          <w:rFonts w:ascii="Arial" w:eastAsia="Times New Roman" w:hAnsi="Arial" w:cs="Times New Roman"/>
          <w:bCs/>
          <w:sz w:val="20"/>
          <w:szCs w:val="20"/>
        </w:rPr>
        <w:t xml:space="preserve">2.1 </w:t>
      </w:r>
      <w:r w:rsidRPr="00D1569F">
        <w:rPr>
          <w:rFonts w:ascii="Arial" w:eastAsia="Times New Roman" w:hAnsi="Arial" w:cs="Times New Roman"/>
          <w:bCs/>
          <w:sz w:val="20"/>
          <w:szCs w:val="20"/>
        </w:rPr>
        <w:t>The acceptance procedure consists of the following steps, which are described in more detail in this document.</w:t>
      </w:r>
    </w:p>
    <w:p w14:paraId="6FF31D1D" w14:textId="77777777" w:rsidR="00D1569F" w:rsidRPr="00D1569F" w:rsidRDefault="00D1569F" w:rsidP="001A2A4A">
      <w:pPr>
        <w:spacing w:after="240" w:line="280" w:lineRule="atLeast"/>
        <w:ind w:left="1049"/>
        <w:outlineLvl w:val="0"/>
        <w:rPr>
          <w:rFonts w:ascii="Arial" w:eastAsia="Times New Roman" w:hAnsi="Arial" w:cs="Times New Roman"/>
          <w:bCs/>
          <w:sz w:val="20"/>
          <w:szCs w:val="20"/>
        </w:rPr>
      </w:pPr>
      <w:r w:rsidRPr="00D1569F">
        <w:rPr>
          <w:rFonts w:ascii="Arial" w:eastAsia="Times New Roman" w:hAnsi="Arial" w:cs="Times New Roman"/>
          <w:bCs/>
          <w:sz w:val="20"/>
          <w:szCs w:val="20"/>
        </w:rPr>
        <w:t>•    Final Design Review (FDR)</w:t>
      </w:r>
    </w:p>
    <w:p w14:paraId="5CB0E542" w14:textId="77777777" w:rsidR="00D1569F" w:rsidRPr="00D1569F" w:rsidRDefault="00D1569F" w:rsidP="001A2A4A">
      <w:pPr>
        <w:spacing w:after="240" w:line="280" w:lineRule="atLeast"/>
        <w:ind w:left="1049"/>
        <w:outlineLvl w:val="0"/>
        <w:rPr>
          <w:rFonts w:ascii="Arial" w:eastAsia="Times New Roman" w:hAnsi="Arial" w:cs="Times New Roman"/>
          <w:bCs/>
          <w:sz w:val="20"/>
          <w:szCs w:val="20"/>
        </w:rPr>
      </w:pPr>
      <w:r w:rsidRPr="00D1569F">
        <w:rPr>
          <w:rFonts w:ascii="Arial" w:eastAsia="Times New Roman" w:hAnsi="Arial" w:cs="Times New Roman"/>
          <w:bCs/>
          <w:sz w:val="20"/>
          <w:szCs w:val="20"/>
        </w:rPr>
        <w:t>•    Factory Acceptance Test (FAT) &amp; Documentation</w:t>
      </w:r>
    </w:p>
    <w:p w14:paraId="0957FB68" w14:textId="77777777" w:rsidR="00D1569F" w:rsidRPr="00D1569F" w:rsidRDefault="00D1569F" w:rsidP="001A2A4A">
      <w:pPr>
        <w:spacing w:after="240" w:line="280" w:lineRule="atLeast"/>
        <w:ind w:left="1049"/>
        <w:outlineLvl w:val="0"/>
        <w:rPr>
          <w:rFonts w:ascii="Arial" w:eastAsia="Times New Roman" w:hAnsi="Arial" w:cs="Times New Roman"/>
          <w:bCs/>
          <w:sz w:val="20"/>
          <w:szCs w:val="20"/>
        </w:rPr>
      </w:pPr>
      <w:r w:rsidRPr="00D1569F">
        <w:rPr>
          <w:rFonts w:ascii="Arial" w:eastAsia="Times New Roman" w:hAnsi="Arial" w:cs="Times New Roman"/>
          <w:bCs/>
          <w:sz w:val="20"/>
          <w:szCs w:val="20"/>
        </w:rPr>
        <w:t>Neither the FDR nor the FAT constitutes a partial acceptance. The completion of the project and, consequently, the acceptance of the generators must be confirmed by both contracting parties upon delivery of the complete documentation.</w:t>
      </w:r>
    </w:p>
    <w:p w14:paraId="0F5483E0" w14:textId="3DE1BEC4" w:rsidR="00D1569F" w:rsidRPr="00D1569F" w:rsidRDefault="00D1569F" w:rsidP="001A2A4A">
      <w:pPr>
        <w:numPr>
          <w:ilvl w:val="1"/>
          <w:numId w:val="0"/>
        </w:numPr>
        <w:spacing w:after="240" w:line="280" w:lineRule="atLeast"/>
        <w:ind w:left="1049" w:hanging="340"/>
        <w:outlineLvl w:val="0"/>
        <w:rPr>
          <w:rFonts w:ascii="Arial" w:eastAsia="Times New Roman" w:hAnsi="Arial" w:cs="Times New Roman"/>
          <w:bCs/>
          <w:sz w:val="20"/>
          <w:szCs w:val="20"/>
        </w:rPr>
      </w:pPr>
      <w:r>
        <w:rPr>
          <w:rFonts w:ascii="Arial" w:eastAsia="Times New Roman" w:hAnsi="Arial" w:cs="Times New Roman"/>
          <w:bCs/>
          <w:sz w:val="20"/>
          <w:szCs w:val="20"/>
        </w:rPr>
        <w:t xml:space="preserve">2.2 </w:t>
      </w:r>
      <w:r w:rsidRPr="00D1569F">
        <w:rPr>
          <w:rFonts w:ascii="Arial" w:eastAsia="Times New Roman" w:hAnsi="Arial" w:cs="Times New Roman"/>
          <w:bCs/>
          <w:sz w:val="20"/>
          <w:szCs w:val="20"/>
        </w:rPr>
        <w:t>FDR and FAT are performed with regards to the requirements listed in the specifications and remarks 4 through 7. Each contracting party may propose additional acceptance-related items.</w:t>
      </w:r>
    </w:p>
    <w:p w14:paraId="3853D99B" w14:textId="51BFA78B" w:rsidR="00D1569F" w:rsidRPr="00D1569F" w:rsidRDefault="00D1569F" w:rsidP="001A2A4A">
      <w:pPr>
        <w:numPr>
          <w:ilvl w:val="1"/>
          <w:numId w:val="0"/>
        </w:numPr>
        <w:spacing w:after="240" w:line="280" w:lineRule="atLeast"/>
        <w:ind w:left="1049" w:hanging="340"/>
        <w:outlineLvl w:val="0"/>
        <w:rPr>
          <w:rFonts w:ascii="Arial" w:eastAsia="Times New Roman" w:hAnsi="Arial" w:cs="Times New Roman"/>
          <w:bCs/>
          <w:sz w:val="20"/>
          <w:szCs w:val="20"/>
        </w:rPr>
      </w:pPr>
      <w:proofErr w:type="gramStart"/>
      <w:r>
        <w:rPr>
          <w:rFonts w:ascii="Arial" w:eastAsia="Times New Roman" w:hAnsi="Arial" w:cs="Times New Roman"/>
          <w:bCs/>
          <w:sz w:val="20"/>
          <w:szCs w:val="20"/>
        </w:rPr>
        <w:t>2.3</w:t>
      </w:r>
      <w:proofErr w:type="gramEnd"/>
      <w:r>
        <w:rPr>
          <w:rFonts w:ascii="Arial" w:eastAsia="Times New Roman" w:hAnsi="Arial" w:cs="Times New Roman"/>
          <w:bCs/>
          <w:sz w:val="20"/>
          <w:szCs w:val="20"/>
        </w:rPr>
        <w:t xml:space="preserve"> </w:t>
      </w:r>
      <w:r w:rsidRPr="00D1569F">
        <w:rPr>
          <w:rFonts w:ascii="Arial" w:eastAsia="Times New Roman" w:hAnsi="Arial" w:cs="Times New Roman"/>
          <w:bCs/>
          <w:sz w:val="20"/>
          <w:szCs w:val="20"/>
        </w:rPr>
        <w:t>If necessary, the client will notify the contractor of any additional acceptance-related issues in a timely manner prior to the respective acceptance.</w:t>
      </w:r>
    </w:p>
    <w:p w14:paraId="03CFCFC0" w14:textId="4CB3ACBB" w:rsidR="00D1569F" w:rsidRPr="00D1569F" w:rsidRDefault="00D1569F" w:rsidP="001A2A4A">
      <w:pPr>
        <w:numPr>
          <w:ilvl w:val="1"/>
          <w:numId w:val="0"/>
        </w:numPr>
        <w:spacing w:after="240" w:line="280" w:lineRule="atLeast"/>
        <w:ind w:left="1049" w:hanging="340"/>
        <w:outlineLvl w:val="0"/>
        <w:rPr>
          <w:rFonts w:ascii="Arial" w:eastAsia="Times New Roman" w:hAnsi="Arial" w:cs="Times New Roman"/>
          <w:b/>
          <w:bCs/>
          <w:sz w:val="20"/>
          <w:szCs w:val="20"/>
        </w:rPr>
      </w:pPr>
      <w:r w:rsidRPr="001A2A4A">
        <w:rPr>
          <w:rFonts w:ascii="Arial" w:eastAsia="Times New Roman" w:hAnsi="Arial" w:cs="Times New Roman"/>
          <w:bCs/>
          <w:sz w:val="20"/>
          <w:szCs w:val="20"/>
        </w:rPr>
        <w:t>2.4</w:t>
      </w:r>
      <w:r>
        <w:rPr>
          <w:rFonts w:ascii="Arial" w:eastAsia="Times New Roman" w:hAnsi="Arial" w:cs="Times New Roman"/>
          <w:bCs/>
          <w:sz w:val="20"/>
          <w:szCs w:val="20"/>
        </w:rPr>
        <w:t xml:space="preserve"> </w:t>
      </w:r>
      <w:r w:rsidRPr="00D1569F">
        <w:rPr>
          <w:rFonts w:ascii="Arial" w:eastAsia="Times New Roman" w:hAnsi="Arial" w:cs="Times New Roman"/>
          <w:bCs/>
          <w:sz w:val="20"/>
          <w:szCs w:val="20"/>
        </w:rPr>
        <w:t>The contractor must submit a timely written request for every milestone (FDR, FAT), and must coordinate any additional acceptance-related issues with the client in advance.</w:t>
      </w:r>
    </w:p>
    <w:p w14:paraId="5661B451" w14:textId="48CED3AA" w:rsidR="00D1569F" w:rsidRPr="00D1569F" w:rsidRDefault="00D1569F" w:rsidP="001A2A4A">
      <w:pPr>
        <w:numPr>
          <w:ilvl w:val="1"/>
          <w:numId w:val="0"/>
        </w:numPr>
        <w:spacing w:after="240" w:line="280" w:lineRule="atLeast"/>
        <w:ind w:left="1049" w:hanging="340"/>
        <w:outlineLvl w:val="0"/>
        <w:rPr>
          <w:rFonts w:ascii="Arial" w:eastAsia="Times New Roman" w:hAnsi="Arial" w:cs="Times New Roman"/>
          <w:bCs/>
          <w:color w:val="000000"/>
          <w:sz w:val="20"/>
          <w:szCs w:val="20"/>
        </w:rPr>
      </w:pPr>
      <w:r>
        <w:rPr>
          <w:rFonts w:ascii="Arial" w:eastAsia="Times New Roman" w:hAnsi="Arial" w:cs="Times New Roman"/>
          <w:bCs/>
          <w:sz w:val="20"/>
          <w:szCs w:val="20"/>
        </w:rPr>
        <w:t xml:space="preserve">2.5 </w:t>
      </w:r>
      <w:r w:rsidRPr="00D1569F">
        <w:rPr>
          <w:rFonts w:ascii="Arial" w:eastAsia="Times New Roman" w:hAnsi="Arial" w:cs="Times New Roman"/>
          <w:bCs/>
          <w:sz w:val="20"/>
          <w:szCs w:val="20"/>
        </w:rPr>
        <w:t xml:space="preserve">FDR and FAT tests are generally conducted jointly by the client and the contractor in the presence of both parties. The contractor must provide the necessary personnel and </w:t>
      </w:r>
      <w:r w:rsidRPr="00D1569F">
        <w:rPr>
          <w:rFonts w:ascii="Arial" w:eastAsia="Times New Roman" w:hAnsi="Arial" w:cs="Times New Roman"/>
          <w:bCs/>
          <w:color w:val="000000"/>
          <w:sz w:val="20"/>
          <w:szCs w:val="20"/>
        </w:rPr>
        <w:t>measuring equipment for the tests at no charge.</w:t>
      </w:r>
    </w:p>
    <w:p w14:paraId="7D4F70C6" w14:textId="254913A7" w:rsidR="00D1569F" w:rsidRPr="00D1569F" w:rsidRDefault="00D1569F" w:rsidP="001A2A4A">
      <w:pPr>
        <w:numPr>
          <w:ilvl w:val="1"/>
          <w:numId w:val="0"/>
        </w:numPr>
        <w:spacing w:after="240" w:line="280" w:lineRule="atLeast"/>
        <w:ind w:left="1049" w:hanging="340"/>
        <w:outlineLvl w:val="0"/>
        <w:rPr>
          <w:rFonts w:ascii="Arial" w:eastAsia="Times New Roman" w:hAnsi="Arial" w:cs="Times New Roman"/>
          <w:bCs/>
          <w:color w:val="000000"/>
          <w:sz w:val="20"/>
          <w:szCs w:val="20"/>
        </w:rPr>
      </w:pPr>
      <w:bookmarkStart w:id="0" w:name="_Ref430092040"/>
      <w:r>
        <w:rPr>
          <w:rFonts w:ascii="Arial" w:eastAsia="Times New Roman" w:hAnsi="Arial" w:cs="Times New Roman"/>
          <w:bCs/>
          <w:color w:val="000000"/>
          <w:sz w:val="20"/>
          <w:szCs w:val="20"/>
        </w:rPr>
        <w:t xml:space="preserve">2.6 </w:t>
      </w:r>
      <w:r w:rsidRPr="00D1569F">
        <w:rPr>
          <w:rFonts w:ascii="Arial" w:eastAsia="Times New Roman" w:hAnsi="Arial" w:cs="Times New Roman"/>
          <w:bCs/>
          <w:color w:val="000000"/>
          <w:sz w:val="20"/>
          <w:szCs w:val="20"/>
        </w:rPr>
        <w:t xml:space="preserve">The results of the FDR and FAT must be recorded in writing by the contractor in the reports specified in section 3 (or by the client, if the contractor is exceptionally not </w:t>
      </w:r>
      <w:r w:rsidRPr="00D1569F">
        <w:rPr>
          <w:rFonts w:ascii="Arial" w:eastAsia="Times New Roman" w:hAnsi="Arial" w:cs="Times New Roman"/>
          <w:bCs/>
          <w:color w:val="000000"/>
          <w:sz w:val="20"/>
          <w:szCs w:val="20"/>
        </w:rPr>
        <w:lastRenderedPageBreak/>
        <w:t xml:space="preserve">present during the acceptance procedures) and signed by both the client and the contractor. In addition to the tests performed and their results, these records shall include, among other things, details regarding the rectification of any defects, including provisions regarding the scope and deadline. </w:t>
      </w:r>
      <w:bookmarkEnd w:id="0"/>
    </w:p>
    <w:p w14:paraId="6BA6449A" w14:textId="0C1ADDF9" w:rsidR="00D1569F" w:rsidRPr="00D1569F" w:rsidRDefault="00D1569F" w:rsidP="001A2A4A">
      <w:pPr>
        <w:numPr>
          <w:ilvl w:val="1"/>
          <w:numId w:val="0"/>
        </w:numPr>
        <w:spacing w:after="240" w:line="280" w:lineRule="atLeast"/>
        <w:ind w:left="1049" w:hanging="340"/>
        <w:outlineLvl w:val="0"/>
        <w:rPr>
          <w:rFonts w:ascii="Arial" w:eastAsia="Times New Roman" w:hAnsi="Arial" w:cs="Times New Roman"/>
          <w:bCs/>
          <w:color w:val="000000"/>
          <w:sz w:val="20"/>
          <w:szCs w:val="20"/>
        </w:rPr>
      </w:pPr>
      <w:r>
        <w:rPr>
          <w:rFonts w:ascii="Arial" w:eastAsia="Times New Roman" w:hAnsi="Arial" w:cs="Times New Roman"/>
          <w:bCs/>
          <w:color w:val="000000"/>
          <w:sz w:val="20"/>
          <w:szCs w:val="20"/>
        </w:rPr>
        <w:t xml:space="preserve">2.7 </w:t>
      </w:r>
      <w:r w:rsidRPr="00D1569F">
        <w:rPr>
          <w:rFonts w:ascii="Arial" w:eastAsia="Times New Roman" w:hAnsi="Arial" w:cs="Times New Roman"/>
          <w:bCs/>
          <w:color w:val="000000"/>
          <w:sz w:val="20"/>
          <w:szCs w:val="20"/>
        </w:rPr>
        <w:t>Acceptance is not replaced by successful prior use, commissioning, or governmental approval.</w:t>
      </w:r>
    </w:p>
    <w:p w14:paraId="64A2BEB4" w14:textId="4F160DAB" w:rsidR="00D1569F" w:rsidRPr="00D1569F" w:rsidRDefault="00D1569F" w:rsidP="001A2A4A">
      <w:pPr>
        <w:numPr>
          <w:ilvl w:val="1"/>
          <w:numId w:val="0"/>
        </w:numPr>
        <w:spacing w:after="240" w:line="280" w:lineRule="atLeast"/>
        <w:ind w:left="1049" w:hanging="340"/>
        <w:outlineLvl w:val="0"/>
        <w:rPr>
          <w:rFonts w:ascii="Arial" w:eastAsia="Times New Roman" w:hAnsi="Arial" w:cs="Times New Roman"/>
          <w:bCs/>
          <w:sz w:val="20"/>
          <w:szCs w:val="20"/>
        </w:rPr>
      </w:pPr>
      <w:r>
        <w:rPr>
          <w:rFonts w:ascii="Arial" w:eastAsia="Times New Roman" w:hAnsi="Arial" w:cs="Times New Roman"/>
          <w:bCs/>
          <w:sz w:val="20"/>
          <w:szCs w:val="20"/>
        </w:rPr>
        <w:t xml:space="preserve">2.8 </w:t>
      </w:r>
      <w:r w:rsidRPr="00D1569F">
        <w:rPr>
          <w:rFonts w:ascii="Arial" w:eastAsia="Times New Roman" w:hAnsi="Arial" w:cs="Times New Roman"/>
          <w:bCs/>
          <w:sz w:val="20"/>
          <w:szCs w:val="20"/>
        </w:rPr>
        <w:t>Approval statements and acceptance records are issued based on a plausibility check conducted by the client; they do not relieve the contractor of its responsibility for the accuracy of the relevant documents, the functionality of the individual components, or the entire system.</w:t>
      </w:r>
    </w:p>
    <w:p w14:paraId="527AFBD9" w14:textId="6F65404D" w:rsidR="00D1569F" w:rsidRPr="00D1569F" w:rsidRDefault="00D1569F" w:rsidP="001A2A4A">
      <w:pPr>
        <w:numPr>
          <w:ilvl w:val="1"/>
          <w:numId w:val="0"/>
        </w:numPr>
        <w:spacing w:after="240" w:line="280" w:lineRule="atLeast"/>
        <w:ind w:left="1049" w:hanging="340"/>
        <w:outlineLvl w:val="0"/>
        <w:rPr>
          <w:rFonts w:ascii="Arial" w:eastAsia="Times New Roman" w:hAnsi="Arial" w:cs="Times New Roman"/>
          <w:bCs/>
          <w:sz w:val="20"/>
          <w:szCs w:val="20"/>
        </w:rPr>
      </w:pPr>
      <w:r>
        <w:rPr>
          <w:rFonts w:ascii="Arial" w:eastAsia="Times New Roman" w:hAnsi="Arial" w:cs="Times New Roman"/>
          <w:bCs/>
          <w:sz w:val="20"/>
          <w:szCs w:val="20"/>
        </w:rPr>
        <w:t xml:space="preserve">2.9 </w:t>
      </w:r>
      <w:r w:rsidRPr="00D1569F">
        <w:rPr>
          <w:rFonts w:ascii="Arial" w:eastAsia="Times New Roman" w:hAnsi="Arial" w:cs="Times New Roman"/>
          <w:bCs/>
          <w:sz w:val="20"/>
          <w:szCs w:val="20"/>
        </w:rPr>
        <w:t>Until acceptance by the client on the client’s premises, the contractor must maintain the generators in a condition suitable for the planned experiments. The contractor shall be liable for any defects that may arise in the equipment in the meantime, unless the client is responsible for such defects or damage.</w:t>
      </w:r>
    </w:p>
    <w:p w14:paraId="531C825B" w14:textId="0C9B04B9" w:rsidR="00D1569F" w:rsidRPr="00D1569F" w:rsidRDefault="00D1569F" w:rsidP="00D1569F">
      <w:pPr>
        <w:keepNext/>
        <w:keepLines/>
        <w:spacing w:before="480" w:after="0" w:line="280" w:lineRule="atLeast"/>
        <w:ind w:left="567" w:hanging="567"/>
        <w:outlineLvl w:val="0"/>
        <w:rPr>
          <w:rFonts w:ascii="Arial" w:eastAsia="Times New Roman" w:hAnsi="Arial" w:cs="Times New Roman"/>
          <w:b/>
          <w:bCs/>
          <w:color w:val="365F91"/>
          <w:sz w:val="28"/>
          <w:szCs w:val="28"/>
        </w:rPr>
      </w:pPr>
      <w:r>
        <w:rPr>
          <w:rFonts w:ascii="Arial" w:eastAsia="Times New Roman" w:hAnsi="Arial" w:cs="Times New Roman"/>
          <w:b/>
          <w:bCs/>
          <w:color w:val="365F91"/>
          <w:sz w:val="28"/>
          <w:szCs w:val="28"/>
        </w:rPr>
        <w:t xml:space="preserve">3 </w:t>
      </w:r>
      <w:r w:rsidRPr="00D1569F">
        <w:rPr>
          <w:rFonts w:ascii="Arial" w:eastAsia="Times New Roman" w:hAnsi="Arial" w:cs="Times New Roman"/>
          <w:b/>
          <w:bCs/>
          <w:color w:val="365F91"/>
          <w:sz w:val="28"/>
          <w:szCs w:val="28"/>
        </w:rPr>
        <w:t>Record keeping</w:t>
      </w:r>
    </w:p>
    <w:p w14:paraId="07C1C4B0" w14:textId="77777777" w:rsidR="00D1569F" w:rsidRPr="00D1569F" w:rsidRDefault="00D1569F" w:rsidP="00D1569F">
      <w:pPr>
        <w:spacing w:after="240" w:line="280" w:lineRule="atLeast"/>
        <w:jc w:val="both"/>
        <w:rPr>
          <w:rFonts w:ascii="Arial" w:eastAsia="Arial" w:hAnsi="Arial" w:cs="Times New Roman"/>
          <w:sz w:val="20"/>
        </w:rPr>
      </w:pPr>
      <w:r w:rsidRPr="00D1569F">
        <w:rPr>
          <w:rFonts w:ascii="Arial" w:eastAsia="Arial" w:hAnsi="Arial" w:cs="Times New Roman"/>
          <w:sz w:val="20"/>
        </w:rPr>
        <w:br/>
        <w:t>The contractor must request each stage of acceptance (FDR and FAT). Each step may only be requested if the previous one has been successfully completed. Each stage of acceptance must be documented in writing in the respective report and signed by both contracting parties (see Section 2.6).</w:t>
      </w:r>
    </w:p>
    <w:p w14:paraId="2FA34F6F" w14:textId="4A74A32C" w:rsidR="00D1569F" w:rsidRPr="00D1569F" w:rsidRDefault="00D1569F" w:rsidP="00D1569F">
      <w:pPr>
        <w:keepNext/>
        <w:keepLines/>
        <w:spacing w:before="480" w:after="0" w:line="280" w:lineRule="atLeast"/>
        <w:ind w:left="567" w:hanging="567"/>
        <w:outlineLvl w:val="0"/>
        <w:rPr>
          <w:rFonts w:ascii="Arial" w:eastAsia="Times New Roman" w:hAnsi="Arial" w:cs="Times New Roman"/>
          <w:b/>
          <w:bCs/>
          <w:color w:val="365F91"/>
          <w:sz w:val="28"/>
          <w:szCs w:val="28"/>
        </w:rPr>
      </w:pPr>
      <w:r>
        <w:rPr>
          <w:rFonts w:ascii="Arial" w:eastAsia="Times New Roman" w:hAnsi="Arial" w:cs="Times New Roman"/>
          <w:b/>
          <w:bCs/>
          <w:color w:val="365F91"/>
          <w:sz w:val="28"/>
          <w:szCs w:val="28"/>
        </w:rPr>
        <w:t xml:space="preserve">4 </w:t>
      </w:r>
      <w:r w:rsidRPr="00D1569F">
        <w:rPr>
          <w:rFonts w:ascii="Arial" w:eastAsia="Times New Roman" w:hAnsi="Arial" w:cs="Times New Roman"/>
          <w:b/>
          <w:bCs/>
          <w:color w:val="365F91"/>
          <w:sz w:val="28"/>
          <w:szCs w:val="28"/>
        </w:rPr>
        <w:t>Final Design Review (FDR)</w:t>
      </w:r>
      <w:r w:rsidRPr="00D1569F">
        <w:rPr>
          <w:rFonts w:ascii="Arial" w:eastAsia="Times New Roman" w:hAnsi="Arial" w:cs="Times New Roman"/>
          <w:b/>
          <w:bCs/>
          <w:color w:val="365F91"/>
          <w:sz w:val="28"/>
          <w:szCs w:val="28"/>
        </w:rPr>
        <w:br/>
      </w:r>
    </w:p>
    <w:p w14:paraId="272B1158" w14:textId="700B0132" w:rsidR="00D1569F" w:rsidRPr="00D1569F" w:rsidRDefault="00D1569F" w:rsidP="001A2A4A">
      <w:pPr>
        <w:numPr>
          <w:ilvl w:val="1"/>
          <w:numId w:val="0"/>
        </w:numPr>
        <w:spacing w:after="280" w:line="280" w:lineRule="atLeast"/>
        <w:ind w:left="1049" w:hanging="340"/>
        <w:outlineLvl w:val="0"/>
        <w:rPr>
          <w:rFonts w:ascii="Arial" w:eastAsia="Times New Roman" w:hAnsi="Arial" w:cs="Times New Roman"/>
          <w:bCs/>
          <w:sz w:val="20"/>
          <w:szCs w:val="20"/>
        </w:rPr>
      </w:pPr>
      <w:r>
        <w:rPr>
          <w:rFonts w:ascii="Arial" w:eastAsia="Times New Roman" w:hAnsi="Arial" w:cs="Times New Roman"/>
          <w:bCs/>
          <w:sz w:val="20"/>
          <w:szCs w:val="20"/>
        </w:rPr>
        <w:t xml:space="preserve">4.1 </w:t>
      </w:r>
      <w:r w:rsidRPr="00D1569F">
        <w:rPr>
          <w:rFonts w:ascii="Arial" w:eastAsia="Times New Roman" w:hAnsi="Arial" w:cs="Times New Roman"/>
          <w:bCs/>
          <w:sz w:val="20"/>
          <w:szCs w:val="20"/>
        </w:rPr>
        <w:t>The requirements for the FDR are listed in the specification</w:t>
      </w:r>
    </w:p>
    <w:p w14:paraId="3A452367" w14:textId="1A9F7F34" w:rsidR="00D1569F" w:rsidRPr="00D1569F" w:rsidRDefault="00D1569F" w:rsidP="001A2A4A">
      <w:pPr>
        <w:numPr>
          <w:ilvl w:val="1"/>
          <w:numId w:val="0"/>
        </w:numPr>
        <w:spacing w:after="280" w:line="280" w:lineRule="atLeast"/>
        <w:ind w:left="1049" w:hanging="340"/>
        <w:outlineLvl w:val="0"/>
        <w:rPr>
          <w:rFonts w:ascii="Arial" w:eastAsia="Times New Roman" w:hAnsi="Arial" w:cs="Times New Roman"/>
          <w:bCs/>
          <w:sz w:val="20"/>
          <w:szCs w:val="20"/>
        </w:rPr>
      </w:pPr>
      <w:r>
        <w:rPr>
          <w:rFonts w:ascii="Arial" w:eastAsia="Times New Roman" w:hAnsi="Arial" w:cs="Times New Roman"/>
          <w:bCs/>
          <w:sz w:val="20"/>
          <w:szCs w:val="20"/>
        </w:rPr>
        <w:t xml:space="preserve">4.2 </w:t>
      </w:r>
      <w:r w:rsidRPr="00D1569F">
        <w:rPr>
          <w:rFonts w:ascii="Arial" w:eastAsia="Times New Roman" w:hAnsi="Arial" w:cs="Times New Roman"/>
          <w:bCs/>
          <w:sz w:val="20"/>
          <w:szCs w:val="20"/>
        </w:rPr>
        <w:t>The technical solution for interfacing the generator to the experiment geometry must be discussed and approved by the client before the FDR.</w:t>
      </w:r>
    </w:p>
    <w:p w14:paraId="096BF65F" w14:textId="5B92D418" w:rsidR="00D1569F" w:rsidRPr="00D1569F" w:rsidRDefault="00D1569F" w:rsidP="001A2A4A">
      <w:pPr>
        <w:numPr>
          <w:ilvl w:val="1"/>
          <w:numId w:val="0"/>
        </w:numPr>
        <w:spacing w:after="280" w:line="280" w:lineRule="atLeast"/>
        <w:ind w:left="1049" w:hanging="340"/>
        <w:outlineLvl w:val="0"/>
        <w:rPr>
          <w:rFonts w:ascii="Arial" w:eastAsia="Times New Roman" w:hAnsi="Arial" w:cs="Times New Roman"/>
          <w:bCs/>
          <w:sz w:val="20"/>
          <w:szCs w:val="20"/>
        </w:rPr>
      </w:pPr>
      <w:r>
        <w:rPr>
          <w:rFonts w:ascii="Arial" w:eastAsia="Times New Roman" w:hAnsi="Arial" w:cs="Times New Roman"/>
          <w:bCs/>
          <w:sz w:val="20"/>
          <w:szCs w:val="20"/>
        </w:rPr>
        <w:t xml:space="preserve">4.3 </w:t>
      </w:r>
      <w:r w:rsidRPr="00D1569F">
        <w:rPr>
          <w:rFonts w:ascii="Arial" w:eastAsia="Times New Roman" w:hAnsi="Arial" w:cs="Times New Roman"/>
          <w:bCs/>
          <w:sz w:val="20"/>
          <w:szCs w:val="20"/>
        </w:rPr>
        <w:t>A full mechanical/geometrical documentation of the final design as well as the simulation report in accordance with the provided specifications is required for the FDR.</w:t>
      </w:r>
    </w:p>
    <w:p w14:paraId="0DD746B9" w14:textId="77777777" w:rsidR="00D1569F" w:rsidRPr="00D1569F" w:rsidRDefault="00D1569F" w:rsidP="00D1569F">
      <w:pPr>
        <w:spacing w:after="240" w:line="280" w:lineRule="atLeast"/>
        <w:jc w:val="both"/>
        <w:outlineLvl w:val="1"/>
        <w:rPr>
          <w:rFonts w:ascii="Arial" w:eastAsia="Times New Roman" w:hAnsi="Arial" w:cs="Times New Roman"/>
          <w:bCs/>
          <w:sz w:val="20"/>
          <w:szCs w:val="20"/>
        </w:rPr>
      </w:pPr>
      <w:r w:rsidRPr="00D1569F">
        <w:rPr>
          <w:rFonts w:ascii="Arial" w:eastAsia="Times New Roman" w:hAnsi="Arial" w:cs="Times New Roman"/>
          <w:bCs/>
          <w:sz w:val="20"/>
          <w:szCs w:val="20"/>
        </w:rPr>
        <w:t>Production of the generators must not begin until the manufacturing drawings have been approved.</w:t>
      </w:r>
    </w:p>
    <w:p w14:paraId="16C0E121" w14:textId="5C18C37F" w:rsidR="00D1569F" w:rsidRPr="00D1569F" w:rsidRDefault="00D1569F" w:rsidP="00D1569F">
      <w:pPr>
        <w:keepNext/>
        <w:keepLines/>
        <w:spacing w:before="480" w:after="0" w:line="280" w:lineRule="atLeast"/>
        <w:ind w:left="567" w:hanging="567"/>
        <w:outlineLvl w:val="0"/>
        <w:rPr>
          <w:rFonts w:ascii="Arial" w:eastAsia="Times New Roman" w:hAnsi="Arial" w:cs="Times New Roman"/>
          <w:b/>
          <w:bCs/>
          <w:color w:val="365F91"/>
          <w:sz w:val="28"/>
          <w:szCs w:val="28"/>
        </w:rPr>
      </w:pPr>
      <w:r>
        <w:rPr>
          <w:rFonts w:ascii="Arial" w:eastAsia="Times New Roman" w:hAnsi="Arial" w:cs="Times New Roman"/>
          <w:b/>
          <w:bCs/>
          <w:color w:val="365F91"/>
          <w:sz w:val="28"/>
          <w:szCs w:val="28"/>
        </w:rPr>
        <w:t xml:space="preserve">5 </w:t>
      </w:r>
      <w:r w:rsidRPr="00D1569F">
        <w:rPr>
          <w:rFonts w:ascii="Arial" w:eastAsia="Times New Roman" w:hAnsi="Arial" w:cs="Times New Roman"/>
          <w:b/>
          <w:bCs/>
          <w:color w:val="365F91"/>
          <w:sz w:val="28"/>
          <w:szCs w:val="28"/>
        </w:rPr>
        <w:t>Factory Acceptance Test (FAT)</w:t>
      </w:r>
      <w:r w:rsidRPr="00D1569F">
        <w:rPr>
          <w:rFonts w:ascii="Arial" w:eastAsia="Times New Roman" w:hAnsi="Arial" w:cs="Times New Roman"/>
          <w:b/>
          <w:bCs/>
          <w:color w:val="365F91"/>
          <w:sz w:val="28"/>
          <w:szCs w:val="28"/>
        </w:rPr>
        <w:br/>
      </w:r>
    </w:p>
    <w:p w14:paraId="00897221" w14:textId="2E30867E" w:rsidR="00D1569F" w:rsidRPr="00D1569F" w:rsidRDefault="00D1569F" w:rsidP="001A2A4A">
      <w:pPr>
        <w:numPr>
          <w:ilvl w:val="1"/>
          <w:numId w:val="0"/>
        </w:numPr>
        <w:spacing w:after="280" w:line="280" w:lineRule="atLeast"/>
        <w:ind w:left="1049" w:hanging="340"/>
        <w:outlineLvl w:val="0"/>
        <w:rPr>
          <w:rFonts w:ascii="Arial" w:eastAsia="Times New Roman" w:hAnsi="Arial" w:cs="Times New Roman"/>
          <w:bCs/>
          <w:sz w:val="20"/>
          <w:szCs w:val="20"/>
        </w:rPr>
      </w:pPr>
      <w:r>
        <w:rPr>
          <w:rFonts w:ascii="Arial" w:eastAsia="Times New Roman" w:hAnsi="Arial" w:cs="Times New Roman"/>
          <w:bCs/>
          <w:sz w:val="20"/>
          <w:szCs w:val="20"/>
        </w:rPr>
        <w:t xml:space="preserve">5.1 </w:t>
      </w:r>
      <w:r w:rsidRPr="00D1569F">
        <w:rPr>
          <w:rFonts w:ascii="Arial" w:eastAsia="Times New Roman" w:hAnsi="Arial" w:cs="Times New Roman"/>
          <w:bCs/>
          <w:sz w:val="20"/>
          <w:szCs w:val="20"/>
        </w:rPr>
        <w:t xml:space="preserve">The FAT shall take place at the contractor’s premises and at the contractor’s expense. As stated in the specifications, in case of insufficient testing capabilities on the contractor’s premises, the FAT can also be performed inside the PRIOR-II blast chamber, however, suitable measurement equipment as well as any necessary </w:t>
      </w:r>
      <w:r w:rsidRPr="00D1569F">
        <w:rPr>
          <w:rFonts w:ascii="Arial" w:eastAsia="Times New Roman" w:hAnsi="Arial" w:cs="Times New Roman"/>
          <w:bCs/>
          <w:sz w:val="20"/>
          <w:szCs w:val="20"/>
        </w:rPr>
        <w:lastRenderedPageBreak/>
        <w:t>customization of the chamber for the measurements must be provided and performed by the contractor.</w:t>
      </w:r>
    </w:p>
    <w:p w14:paraId="33EC05E0" w14:textId="71747888" w:rsidR="00D1569F" w:rsidRPr="00D1569F" w:rsidRDefault="00D1569F" w:rsidP="001A2A4A">
      <w:pPr>
        <w:numPr>
          <w:ilvl w:val="1"/>
          <w:numId w:val="0"/>
        </w:numPr>
        <w:spacing w:after="280" w:line="280" w:lineRule="atLeast"/>
        <w:ind w:left="1049" w:hanging="340"/>
        <w:outlineLvl w:val="0"/>
        <w:rPr>
          <w:rFonts w:ascii="Arial" w:eastAsia="Times New Roman" w:hAnsi="Arial" w:cs="Times New Roman"/>
          <w:bCs/>
          <w:sz w:val="20"/>
          <w:szCs w:val="20"/>
        </w:rPr>
      </w:pPr>
      <w:r>
        <w:rPr>
          <w:rFonts w:ascii="Arial" w:eastAsia="Times New Roman" w:hAnsi="Arial" w:cs="Times New Roman"/>
          <w:bCs/>
          <w:sz w:val="20"/>
          <w:szCs w:val="20"/>
        </w:rPr>
        <w:t xml:space="preserve">5.2 </w:t>
      </w:r>
      <w:r w:rsidRPr="00D1569F">
        <w:rPr>
          <w:rFonts w:ascii="Arial" w:eastAsia="Times New Roman" w:hAnsi="Arial" w:cs="Times New Roman"/>
          <w:bCs/>
          <w:sz w:val="20"/>
          <w:szCs w:val="20"/>
        </w:rPr>
        <w:t>The requirements necessary for the successful completion of the FAT are listed in the specifications.</w:t>
      </w:r>
    </w:p>
    <w:p w14:paraId="00AA2A76" w14:textId="5D42EA54" w:rsidR="00D1569F" w:rsidRPr="00D1569F" w:rsidRDefault="00D1569F" w:rsidP="001A2A4A">
      <w:pPr>
        <w:numPr>
          <w:ilvl w:val="1"/>
          <w:numId w:val="0"/>
        </w:numPr>
        <w:spacing w:after="280" w:line="280" w:lineRule="atLeast"/>
        <w:ind w:left="1049" w:hanging="340"/>
        <w:outlineLvl w:val="0"/>
        <w:rPr>
          <w:rFonts w:ascii="Arial" w:eastAsia="Times New Roman" w:hAnsi="Arial" w:cs="Times New Roman"/>
          <w:bCs/>
          <w:sz w:val="20"/>
          <w:szCs w:val="20"/>
        </w:rPr>
      </w:pPr>
      <w:r>
        <w:rPr>
          <w:rFonts w:ascii="Arial" w:eastAsia="Times New Roman" w:hAnsi="Arial" w:cs="Times New Roman"/>
          <w:bCs/>
          <w:sz w:val="20"/>
          <w:szCs w:val="20"/>
        </w:rPr>
        <w:t xml:space="preserve">5.3 </w:t>
      </w:r>
      <w:r w:rsidRPr="00D1569F">
        <w:rPr>
          <w:rFonts w:ascii="Arial" w:eastAsia="Times New Roman" w:hAnsi="Arial" w:cs="Times New Roman"/>
          <w:bCs/>
          <w:sz w:val="20"/>
          <w:szCs w:val="20"/>
        </w:rPr>
        <w:t>The FAT shall take place in the presence of persons to be designated by the client. Both contracting parties shall confirm the successful completion of the FAT in writing in the minutes referred to in Section 3.</w:t>
      </w:r>
    </w:p>
    <w:p w14:paraId="1B2BA5CE" w14:textId="5EB99D0E" w:rsidR="00D1569F" w:rsidRPr="00D1569F" w:rsidRDefault="00D1569F" w:rsidP="001A2A4A">
      <w:pPr>
        <w:numPr>
          <w:ilvl w:val="1"/>
          <w:numId w:val="0"/>
        </w:numPr>
        <w:spacing w:after="280" w:line="280" w:lineRule="atLeast"/>
        <w:ind w:left="1049" w:hanging="340"/>
        <w:outlineLvl w:val="0"/>
        <w:rPr>
          <w:rFonts w:ascii="Arial" w:eastAsia="Times New Roman" w:hAnsi="Arial" w:cs="Times New Roman"/>
          <w:bCs/>
          <w:sz w:val="20"/>
          <w:szCs w:val="20"/>
        </w:rPr>
      </w:pPr>
      <w:r>
        <w:rPr>
          <w:rFonts w:ascii="Arial" w:eastAsia="Times New Roman" w:hAnsi="Arial" w:cs="Times New Roman"/>
          <w:bCs/>
          <w:sz w:val="20"/>
          <w:szCs w:val="20"/>
        </w:rPr>
        <w:t xml:space="preserve">5.4 </w:t>
      </w:r>
      <w:r w:rsidRPr="00D1569F">
        <w:rPr>
          <w:rFonts w:ascii="Arial" w:eastAsia="Times New Roman" w:hAnsi="Arial" w:cs="Times New Roman"/>
          <w:bCs/>
          <w:sz w:val="20"/>
          <w:szCs w:val="20"/>
        </w:rPr>
        <w:t>The final report of the performed simulations and the final report of the performed characterization tests is required for the successful completion of the FAT.</w:t>
      </w:r>
    </w:p>
    <w:p w14:paraId="7484A31E" w14:textId="6EE003AA" w:rsidR="00D1569F" w:rsidRPr="00D1569F" w:rsidRDefault="00D1569F" w:rsidP="001A2A4A">
      <w:pPr>
        <w:numPr>
          <w:ilvl w:val="1"/>
          <w:numId w:val="0"/>
        </w:numPr>
        <w:spacing w:after="280" w:line="280" w:lineRule="atLeast"/>
        <w:ind w:left="1049" w:hanging="340"/>
        <w:outlineLvl w:val="0"/>
        <w:rPr>
          <w:rFonts w:ascii="Arial" w:eastAsia="Times New Roman" w:hAnsi="Arial" w:cs="Times New Roman"/>
          <w:bCs/>
          <w:sz w:val="20"/>
          <w:szCs w:val="20"/>
        </w:rPr>
      </w:pPr>
      <w:r>
        <w:rPr>
          <w:rFonts w:ascii="Arial" w:eastAsia="Times New Roman" w:hAnsi="Arial" w:cs="Times New Roman"/>
          <w:bCs/>
          <w:sz w:val="20"/>
          <w:szCs w:val="20"/>
        </w:rPr>
        <w:t xml:space="preserve">5.5 </w:t>
      </w:r>
      <w:r w:rsidRPr="00D1569F">
        <w:rPr>
          <w:rFonts w:ascii="Arial" w:eastAsia="Times New Roman" w:hAnsi="Arial" w:cs="Times New Roman"/>
          <w:bCs/>
          <w:sz w:val="20"/>
          <w:szCs w:val="20"/>
        </w:rPr>
        <w:t>A full mechanical and chemical documentation of the final design is required as part of the documentation in accordance with the provided specifications.</w:t>
      </w:r>
    </w:p>
    <w:p w14:paraId="1F72AA57" w14:textId="006F0880" w:rsidR="00D1569F" w:rsidRPr="00D1569F" w:rsidRDefault="00D1569F" w:rsidP="001A2A4A">
      <w:pPr>
        <w:numPr>
          <w:ilvl w:val="1"/>
          <w:numId w:val="0"/>
        </w:numPr>
        <w:spacing w:after="280" w:line="280" w:lineRule="atLeast"/>
        <w:ind w:left="1049" w:hanging="340"/>
        <w:outlineLvl w:val="0"/>
        <w:rPr>
          <w:rFonts w:ascii="Arial" w:eastAsia="Times New Roman" w:hAnsi="Arial" w:cs="Times New Roman"/>
          <w:bCs/>
          <w:sz w:val="20"/>
          <w:szCs w:val="20"/>
        </w:rPr>
      </w:pPr>
      <w:r>
        <w:rPr>
          <w:rFonts w:ascii="Arial" w:eastAsia="Times New Roman" w:hAnsi="Arial" w:cs="Times New Roman"/>
          <w:bCs/>
          <w:sz w:val="20"/>
          <w:szCs w:val="20"/>
        </w:rPr>
        <w:t xml:space="preserve">5.6 </w:t>
      </w:r>
      <w:r w:rsidRPr="00D1569F">
        <w:rPr>
          <w:rFonts w:ascii="Arial" w:eastAsia="Times New Roman" w:hAnsi="Arial" w:cs="Times New Roman"/>
          <w:bCs/>
          <w:sz w:val="20"/>
          <w:szCs w:val="20"/>
        </w:rPr>
        <w:t>A risk analysis for the final product as well as a user manual is required.</w:t>
      </w:r>
    </w:p>
    <w:p w14:paraId="21B17616" w14:textId="5823F454" w:rsidR="000654FF" w:rsidRPr="008B2472" w:rsidRDefault="000654FF" w:rsidP="00D1569F">
      <w:pPr>
        <w:pStyle w:val="berschrift1"/>
        <w:spacing w:after="0" w:line="280" w:lineRule="atLeast"/>
        <w:contextualSpacing w:val="0"/>
      </w:pPr>
    </w:p>
    <w:sectPr w:rsidR="000654FF" w:rsidRPr="008B2472" w:rsidSect="00A36A09">
      <w:headerReference w:type="default" r:id="rId7"/>
      <w:footerReference w:type="default" r:id="rId8"/>
      <w:pgSz w:w="11906" w:h="16838"/>
      <w:pgMar w:top="1247" w:right="1644" w:bottom="1134" w:left="164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98C19" w14:textId="77777777" w:rsidR="00692D29" w:rsidRDefault="00692D29" w:rsidP="00F00B58">
      <w:pPr>
        <w:spacing w:after="0"/>
      </w:pPr>
      <w:r>
        <w:separator/>
      </w:r>
    </w:p>
  </w:endnote>
  <w:endnote w:type="continuationSeparator" w:id="0">
    <w:p w14:paraId="7EA9CA7F" w14:textId="77777777" w:rsidR="00692D29" w:rsidRDefault="00692D29" w:rsidP="00F00B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4536039"/>
      <w:docPartObj>
        <w:docPartGallery w:val="Page Numbers (Bottom of Page)"/>
        <w:docPartUnique/>
      </w:docPartObj>
    </w:sdtPr>
    <w:sdtEndPr/>
    <w:sdtContent>
      <w:sdt>
        <w:sdtPr>
          <w:id w:val="-1705238520"/>
          <w:docPartObj>
            <w:docPartGallery w:val="Page Numbers (Top of Page)"/>
            <w:docPartUnique/>
          </w:docPartObj>
        </w:sdtPr>
        <w:sdtEndPr/>
        <w:sdtContent>
          <w:p w14:paraId="0C76E077" w14:textId="29833629" w:rsidR="00E96041" w:rsidRDefault="007523F0">
            <w:pPr>
              <w:pStyle w:val="Fuzeile"/>
            </w:pPr>
            <w:r>
              <w:rPr>
                <w:lang w:val="de-DE"/>
              </w:rPr>
              <w:t>Page</w:t>
            </w:r>
            <w:r w:rsidR="00E96041">
              <w:rPr>
                <w:lang w:val="de-DE"/>
              </w:rPr>
              <w:t xml:space="preserve"> </w:t>
            </w:r>
            <w:r w:rsidR="00E96041">
              <w:rPr>
                <w:b/>
                <w:bCs/>
                <w:sz w:val="24"/>
                <w:szCs w:val="24"/>
              </w:rPr>
              <w:fldChar w:fldCharType="begin"/>
            </w:r>
            <w:r w:rsidR="00E96041">
              <w:rPr>
                <w:b/>
                <w:bCs/>
              </w:rPr>
              <w:instrText>PAGE</w:instrText>
            </w:r>
            <w:r w:rsidR="00E96041">
              <w:rPr>
                <w:b/>
                <w:bCs/>
                <w:sz w:val="24"/>
                <w:szCs w:val="24"/>
              </w:rPr>
              <w:fldChar w:fldCharType="separate"/>
            </w:r>
            <w:r w:rsidR="001042AC">
              <w:rPr>
                <w:b/>
                <w:bCs/>
                <w:noProof/>
              </w:rPr>
              <w:t>2</w:t>
            </w:r>
            <w:r w:rsidR="00E96041">
              <w:rPr>
                <w:b/>
                <w:bCs/>
                <w:sz w:val="24"/>
                <w:szCs w:val="24"/>
              </w:rPr>
              <w:fldChar w:fldCharType="end"/>
            </w:r>
            <w:r w:rsidR="00E96041">
              <w:rPr>
                <w:lang w:val="de-DE"/>
              </w:rPr>
              <w:t xml:space="preserve"> </w:t>
            </w:r>
            <w:proofErr w:type="spellStart"/>
            <w:r>
              <w:rPr>
                <w:lang w:val="de-DE"/>
              </w:rPr>
              <w:t>of</w:t>
            </w:r>
            <w:proofErr w:type="spellEnd"/>
            <w:r w:rsidR="00E96041">
              <w:rPr>
                <w:lang w:val="de-DE"/>
              </w:rPr>
              <w:t xml:space="preserve"> </w:t>
            </w:r>
            <w:r w:rsidR="00E96041">
              <w:rPr>
                <w:b/>
                <w:bCs/>
                <w:sz w:val="24"/>
                <w:szCs w:val="24"/>
              </w:rPr>
              <w:fldChar w:fldCharType="begin"/>
            </w:r>
            <w:r w:rsidR="00E96041">
              <w:rPr>
                <w:b/>
                <w:bCs/>
              </w:rPr>
              <w:instrText>NUMPAGES</w:instrText>
            </w:r>
            <w:r w:rsidR="00E96041">
              <w:rPr>
                <w:b/>
                <w:bCs/>
                <w:sz w:val="24"/>
                <w:szCs w:val="24"/>
              </w:rPr>
              <w:fldChar w:fldCharType="separate"/>
            </w:r>
            <w:r w:rsidR="001042AC">
              <w:rPr>
                <w:b/>
                <w:bCs/>
                <w:noProof/>
              </w:rPr>
              <w:t>3</w:t>
            </w:r>
            <w:r w:rsidR="00E96041">
              <w:rPr>
                <w:b/>
                <w:bCs/>
                <w:sz w:val="24"/>
                <w:szCs w:val="24"/>
              </w:rPr>
              <w:fldChar w:fldCharType="end"/>
            </w:r>
          </w:p>
        </w:sdtContent>
      </w:sdt>
    </w:sdtContent>
  </w:sdt>
  <w:p w14:paraId="478DF166" w14:textId="77777777" w:rsidR="00E96041" w:rsidRDefault="00E9604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5F6CE" w14:textId="77777777" w:rsidR="00692D29" w:rsidRDefault="00692D29" w:rsidP="00F00B58">
      <w:pPr>
        <w:spacing w:after="0"/>
      </w:pPr>
      <w:r>
        <w:separator/>
      </w:r>
    </w:p>
  </w:footnote>
  <w:footnote w:type="continuationSeparator" w:id="0">
    <w:p w14:paraId="038C6DC8" w14:textId="77777777" w:rsidR="00692D29" w:rsidRDefault="00692D29" w:rsidP="00F00B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31" w:type="dxa"/>
      <w:tblCellMar>
        <w:left w:w="0" w:type="dxa"/>
        <w:right w:w="0" w:type="dxa"/>
      </w:tblCellMar>
      <w:tblLook w:val="04A0" w:firstRow="1" w:lastRow="0" w:firstColumn="1" w:lastColumn="0" w:noHBand="0" w:noVBand="1"/>
    </w:tblPr>
    <w:tblGrid>
      <w:gridCol w:w="6722"/>
      <w:gridCol w:w="2809"/>
    </w:tblGrid>
    <w:tr w:rsidR="00F00B58" w:rsidRPr="001042AC" w14:paraId="51D48105" w14:textId="77777777" w:rsidTr="00F00B58">
      <w:trPr>
        <w:trHeight w:hRule="exact" w:val="1418"/>
      </w:trPr>
      <w:tc>
        <w:tcPr>
          <w:tcW w:w="6722" w:type="dxa"/>
        </w:tcPr>
        <w:p w14:paraId="4E36A45D" w14:textId="77777777" w:rsidR="00F00B58" w:rsidRPr="0092476C" w:rsidRDefault="00F00B58" w:rsidP="00F00B58">
          <w:pPr>
            <w:tabs>
              <w:tab w:val="center" w:pos="4536"/>
              <w:tab w:val="right" w:pos="9072"/>
            </w:tabs>
            <w:rPr>
              <w:rFonts w:eastAsia="Times New Roman"/>
              <w:szCs w:val="20"/>
              <w:lang w:eastAsia="de-DE"/>
            </w:rPr>
          </w:pPr>
          <w:r w:rsidRPr="0092476C">
            <w:rPr>
              <w:rFonts w:eastAsia="Times New Roman"/>
              <w:noProof/>
              <w:szCs w:val="20"/>
              <w:lang w:val="de-DE" w:eastAsia="de-DE"/>
            </w:rPr>
            <w:drawing>
              <wp:inline distT="0" distB="0" distL="0" distR="0" wp14:anchorId="618386A8" wp14:editId="0DD1B446">
                <wp:extent cx="1019175" cy="767527"/>
                <wp:effectExtent l="0" t="0" r="0" b="0"/>
                <wp:docPr id="1" name="Grafik 5"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3371" cy="770687"/>
                        </a:xfrm>
                        <a:prstGeom prst="rect">
                          <a:avLst/>
                        </a:prstGeom>
                        <a:noFill/>
                        <a:ln>
                          <a:noFill/>
                        </a:ln>
                      </pic:spPr>
                    </pic:pic>
                  </a:graphicData>
                </a:graphic>
              </wp:inline>
            </w:drawing>
          </w:r>
        </w:p>
      </w:tc>
      <w:tc>
        <w:tcPr>
          <w:tcW w:w="2809" w:type="dxa"/>
        </w:tcPr>
        <w:p w14:paraId="214C741B" w14:textId="77777777" w:rsidR="00F00B58" w:rsidRPr="0092476C" w:rsidRDefault="00F00B58" w:rsidP="00F00B58">
          <w:pPr>
            <w:tabs>
              <w:tab w:val="center" w:pos="4536"/>
              <w:tab w:val="right" w:pos="9072"/>
            </w:tabs>
            <w:spacing w:line="200" w:lineRule="atLeast"/>
            <w:ind w:left="284"/>
            <w:rPr>
              <w:rFonts w:eastAsia="Times New Roman"/>
              <w:b/>
              <w:sz w:val="16"/>
              <w:szCs w:val="16"/>
              <w:lang w:eastAsia="de-DE"/>
            </w:rPr>
          </w:pPr>
          <w:r w:rsidRPr="0092476C">
            <w:rPr>
              <w:rFonts w:eastAsia="Times New Roman"/>
              <w:b/>
              <w:sz w:val="16"/>
              <w:szCs w:val="16"/>
              <w:lang w:eastAsia="de-DE"/>
            </w:rPr>
            <w:t>FAIR - Facility for Antiproton and Ion Research in Europe GmbH</w:t>
          </w:r>
        </w:p>
        <w:p w14:paraId="0D0EEE01" w14:textId="77777777" w:rsidR="00F00B58" w:rsidRPr="00F00B58" w:rsidRDefault="00F00B58" w:rsidP="00F00B58">
          <w:pPr>
            <w:tabs>
              <w:tab w:val="center" w:pos="4536"/>
              <w:tab w:val="right" w:pos="9072"/>
            </w:tabs>
            <w:spacing w:line="200" w:lineRule="atLeast"/>
            <w:ind w:left="284"/>
            <w:rPr>
              <w:rFonts w:eastAsia="Times New Roman"/>
              <w:sz w:val="16"/>
              <w:szCs w:val="16"/>
              <w:lang w:val="de-DE" w:eastAsia="de-DE"/>
            </w:rPr>
          </w:pPr>
          <w:r w:rsidRPr="00F00B58">
            <w:rPr>
              <w:rFonts w:eastAsia="Times New Roman"/>
              <w:sz w:val="16"/>
              <w:szCs w:val="16"/>
              <w:lang w:val="de-DE" w:eastAsia="de-DE"/>
            </w:rPr>
            <w:t>Planckstraße 1</w:t>
          </w:r>
        </w:p>
        <w:p w14:paraId="10CD46B3" w14:textId="77777777" w:rsidR="00F00B58" w:rsidRPr="00F00B58" w:rsidRDefault="00F00B58" w:rsidP="00F00B58">
          <w:pPr>
            <w:tabs>
              <w:tab w:val="center" w:pos="4536"/>
              <w:tab w:val="right" w:pos="9072"/>
            </w:tabs>
            <w:spacing w:after="100" w:line="200" w:lineRule="atLeast"/>
            <w:ind w:left="284"/>
            <w:rPr>
              <w:rFonts w:eastAsia="Times New Roman"/>
              <w:sz w:val="16"/>
              <w:szCs w:val="16"/>
              <w:lang w:val="de-DE" w:eastAsia="de-DE"/>
            </w:rPr>
          </w:pPr>
          <w:r w:rsidRPr="00F00B58">
            <w:rPr>
              <w:rFonts w:eastAsia="Times New Roman"/>
              <w:sz w:val="16"/>
              <w:szCs w:val="16"/>
              <w:lang w:val="de-DE" w:eastAsia="de-DE"/>
            </w:rPr>
            <w:t>64291 Darmstadt</w:t>
          </w:r>
        </w:p>
        <w:p w14:paraId="2E1E0C8E" w14:textId="77777777" w:rsidR="00F00B58" w:rsidRPr="00F00B58" w:rsidRDefault="00551F14" w:rsidP="00F00B58">
          <w:pPr>
            <w:tabs>
              <w:tab w:val="center" w:pos="4536"/>
              <w:tab w:val="right" w:pos="9072"/>
            </w:tabs>
            <w:spacing w:line="200" w:lineRule="atLeast"/>
            <w:ind w:left="284"/>
            <w:rPr>
              <w:rFonts w:eastAsia="Times New Roman"/>
              <w:szCs w:val="20"/>
              <w:lang w:val="de-DE" w:eastAsia="de-DE"/>
            </w:rPr>
          </w:pPr>
          <w:hyperlink r:id="rId2" w:tgtFrame="_blank" w:tooltip="Opens internal link in current window" w:history="1">
            <w:r w:rsidR="00F00B58" w:rsidRPr="00F00B58">
              <w:rPr>
                <w:rFonts w:eastAsia="Times New Roman"/>
                <w:color w:val="0563C1"/>
                <w:sz w:val="16"/>
                <w:szCs w:val="16"/>
                <w:u w:val="single"/>
                <w:lang w:val="de-DE" w:eastAsia="de-DE"/>
              </w:rPr>
              <w:t>www.fair-center.eu</w:t>
            </w:r>
          </w:hyperlink>
        </w:p>
      </w:tc>
    </w:tr>
  </w:tbl>
  <w:p w14:paraId="60668A0F" w14:textId="77777777" w:rsidR="00F00B58" w:rsidRPr="00F00B58" w:rsidRDefault="00F00B58">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7882E67"/>
    <w:multiLevelType w:val="multilevel"/>
    <w:tmpl w:val="7796300E"/>
    <w:lvl w:ilvl="0">
      <w:start w:val="1"/>
      <w:numFmt w:val="decimal"/>
      <w:lvlText w:val="%1."/>
      <w:lvlJc w:val="left"/>
      <w:pPr>
        <w:ind w:left="360" w:hanging="360"/>
      </w:pPr>
      <w:rPr>
        <w:rFonts w:hint="default"/>
        <w:b w:val="0"/>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85755D"/>
    <w:multiLevelType w:val="hybridMultilevel"/>
    <w:tmpl w:val="7B4A42A4"/>
    <w:lvl w:ilvl="0" w:tplc="8402AE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8D3"/>
    <w:multiLevelType w:val="hybridMultilevel"/>
    <w:tmpl w:val="6604066C"/>
    <w:lvl w:ilvl="0" w:tplc="FFC24AB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9" w15:restartNumberingAfterBreak="0">
    <w:nsid w:val="2C6E3A4B"/>
    <w:multiLevelType w:val="multilevel"/>
    <w:tmpl w:val="0407001D"/>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D616C1F"/>
    <w:multiLevelType w:val="multilevel"/>
    <w:tmpl w:val="8626C62E"/>
    <w:styleLink w:val="ListeUeberschrift"/>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1" w15:restartNumberingAfterBreak="0">
    <w:nsid w:val="75A349A3"/>
    <w:multiLevelType w:val="hybridMultilevel"/>
    <w:tmpl w:val="5BE86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4"/>
  </w:num>
  <w:num w:numId="4">
    <w:abstractNumId w:val="3"/>
  </w:num>
  <w:num w:numId="5">
    <w:abstractNumId w:val="2"/>
  </w:num>
  <w:num w:numId="6">
    <w:abstractNumId w:val="1"/>
  </w:num>
  <w:num w:numId="7">
    <w:abstractNumId w:val="0"/>
  </w:num>
  <w:num w:numId="8">
    <w:abstractNumId w:val="9"/>
  </w:num>
  <w:num w:numId="9">
    <w:abstractNumId w:val="11"/>
  </w:num>
  <w:num w:numId="10">
    <w:abstractNumId w:val="7"/>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readOnly" w:enforcement="1" w:cryptProviderType="rsaAES" w:cryptAlgorithmClass="hash" w:cryptAlgorithmType="typeAny" w:cryptAlgorithmSid="14" w:cryptSpinCount="100000" w:hash="AwaDrLijOToo/urE8Yt1wx8oSuNMct2lFJFwss86YomrU2uPSXGXTcnB24LGGWLlwoyUXU5NgMYAqYj4gDMruw==" w:salt="DO40k1iCLag7DntRgx+fG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F4A"/>
    <w:rsid w:val="0002006B"/>
    <w:rsid w:val="000654FF"/>
    <w:rsid w:val="001042AC"/>
    <w:rsid w:val="001131A2"/>
    <w:rsid w:val="00162F00"/>
    <w:rsid w:val="00181F5D"/>
    <w:rsid w:val="001A2A4A"/>
    <w:rsid w:val="001C731E"/>
    <w:rsid w:val="00215AE3"/>
    <w:rsid w:val="0022283B"/>
    <w:rsid w:val="002261F8"/>
    <w:rsid w:val="0026014E"/>
    <w:rsid w:val="00291169"/>
    <w:rsid w:val="002C25F5"/>
    <w:rsid w:val="002C48E7"/>
    <w:rsid w:val="0032717B"/>
    <w:rsid w:val="003362E1"/>
    <w:rsid w:val="00337901"/>
    <w:rsid w:val="00370A03"/>
    <w:rsid w:val="003F230F"/>
    <w:rsid w:val="004C3656"/>
    <w:rsid w:val="004F5913"/>
    <w:rsid w:val="0050204D"/>
    <w:rsid w:val="00692D29"/>
    <w:rsid w:val="006C0161"/>
    <w:rsid w:val="006F45CA"/>
    <w:rsid w:val="00703762"/>
    <w:rsid w:val="007523F0"/>
    <w:rsid w:val="007D6ED1"/>
    <w:rsid w:val="007E0DBB"/>
    <w:rsid w:val="00857EDE"/>
    <w:rsid w:val="008A165C"/>
    <w:rsid w:val="008B2472"/>
    <w:rsid w:val="008B4D27"/>
    <w:rsid w:val="008C0955"/>
    <w:rsid w:val="008D49FE"/>
    <w:rsid w:val="0090324A"/>
    <w:rsid w:val="00911E10"/>
    <w:rsid w:val="00937F4A"/>
    <w:rsid w:val="00943567"/>
    <w:rsid w:val="00A17C99"/>
    <w:rsid w:val="00A36A09"/>
    <w:rsid w:val="00A54EB2"/>
    <w:rsid w:val="00A872E6"/>
    <w:rsid w:val="00AB0710"/>
    <w:rsid w:val="00B26547"/>
    <w:rsid w:val="00B95186"/>
    <w:rsid w:val="00C26A0C"/>
    <w:rsid w:val="00C627BD"/>
    <w:rsid w:val="00C654BB"/>
    <w:rsid w:val="00D1569F"/>
    <w:rsid w:val="00D93F9D"/>
    <w:rsid w:val="00DB49D0"/>
    <w:rsid w:val="00DD485D"/>
    <w:rsid w:val="00DE652F"/>
    <w:rsid w:val="00E96041"/>
    <w:rsid w:val="00EF7432"/>
    <w:rsid w:val="00F00B58"/>
    <w:rsid w:val="00FD5232"/>
    <w:rsid w:val="00FF67D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7F6CF"/>
  <w15:docId w15:val="{0DB396E2-AEF2-43AE-AFB1-5178A0125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57EDE"/>
    <w:rPr>
      <w:lang w:val="en-US"/>
    </w:rPr>
  </w:style>
  <w:style w:type="paragraph" w:styleId="berschrift1">
    <w:name w:val="heading 1"/>
    <w:aliases w:val="Erste UeB"/>
    <w:basedOn w:val="Standard"/>
    <w:next w:val="Standard"/>
    <w:link w:val="berschrift1Zchn"/>
    <w:uiPriority w:val="2"/>
    <w:qFormat/>
    <w:rsid w:val="00162F00"/>
    <w:pPr>
      <w:keepNext/>
      <w:keepLines/>
      <w:spacing w:before="48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spacing w:before="20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spacing w:before="20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spacing w:before="20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spacing w:before="200" w:after="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Listenabsatz">
    <w:name w:val="List Paragraph"/>
    <w:basedOn w:val="Standard"/>
    <w:uiPriority w:val="34"/>
    <w:qFormat/>
    <w:rsid w:val="00937F4A"/>
    <w:pPr>
      <w:ind w:left="720"/>
      <w:contextualSpacing/>
    </w:pPr>
  </w:style>
  <w:style w:type="character" w:customStyle="1" w:styleId="tlid-translation">
    <w:name w:val="tlid-translation"/>
    <w:basedOn w:val="Absatz-Standardschriftart"/>
    <w:rsid w:val="000654FF"/>
  </w:style>
  <w:style w:type="paragraph" w:styleId="Kopfzeile">
    <w:name w:val="header"/>
    <w:basedOn w:val="Standard"/>
    <w:link w:val="KopfzeileZchn"/>
    <w:uiPriority w:val="99"/>
    <w:unhideWhenUsed/>
    <w:rsid w:val="00F00B58"/>
    <w:pPr>
      <w:tabs>
        <w:tab w:val="center" w:pos="4536"/>
        <w:tab w:val="right" w:pos="9072"/>
      </w:tabs>
      <w:spacing w:after="0"/>
    </w:pPr>
  </w:style>
  <w:style w:type="character" w:customStyle="1" w:styleId="KopfzeileZchn">
    <w:name w:val="Kopfzeile Zchn"/>
    <w:basedOn w:val="Absatz-Standardschriftart"/>
    <w:link w:val="Kopfzeile"/>
    <w:uiPriority w:val="99"/>
    <w:rsid w:val="00F00B58"/>
    <w:rPr>
      <w:lang w:val="en-US"/>
    </w:rPr>
  </w:style>
  <w:style w:type="paragraph" w:styleId="Fuzeile">
    <w:name w:val="footer"/>
    <w:basedOn w:val="Standard"/>
    <w:link w:val="FuzeileZchn"/>
    <w:uiPriority w:val="99"/>
    <w:unhideWhenUsed/>
    <w:rsid w:val="00F00B58"/>
    <w:pPr>
      <w:tabs>
        <w:tab w:val="center" w:pos="4536"/>
        <w:tab w:val="right" w:pos="9072"/>
      </w:tabs>
      <w:spacing w:after="0"/>
    </w:pPr>
  </w:style>
  <w:style w:type="character" w:customStyle="1" w:styleId="FuzeileZchn">
    <w:name w:val="Fußzeile Zchn"/>
    <w:basedOn w:val="Absatz-Standardschriftart"/>
    <w:link w:val="Fuzeile"/>
    <w:uiPriority w:val="99"/>
    <w:rsid w:val="00F00B58"/>
    <w:rPr>
      <w:lang w:val="en-US"/>
    </w:rPr>
  </w:style>
  <w:style w:type="paragraph" w:styleId="Titel">
    <w:name w:val="Title"/>
    <w:basedOn w:val="Standard"/>
    <w:next w:val="Standard"/>
    <w:link w:val="TitelZchn"/>
    <w:uiPriority w:val="1"/>
    <w:qFormat/>
    <w:rsid w:val="002C25F5"/>
    <w:pPr>
      <w:pBdr>
        <w:bottom w:val="single" w:sz="8" w:space="4" w:color="4F81BD"/>
      </w:pBdr>
      <w:spacing w:after="300"/>
      <w:contextualSpacing/>
    </w:pPr>
    <w:rPr>
      <w:rFonts w:ascii="Arial" w:eastAsia="Times New Roman" w:hAnsi="Arial" w:cs="Times New Roman"/>
      <w:color w:val="17365D"/>
      <w:spacing w:val="5"/>
      <w:kern w:val="28"/>
      <w:sz w:val="52"/>
      <w:szCs w:val="52"/>
      <w:lang w:val="de-DE"/>
    </w:rPr>
  </w:style>
  <w:style w:type="character" w:customStyle="1" w:styleId="TitelZchn">
    <w:name w:val="Titel Zchn"/>
    <w:basedOn w:val="Absatz-Standardschriftart"/>
    <w:link w:val="Titel"/>
    <w:uiPriority w:val="1"/>
    <w:rsid w:val="002C25F5"/>
    <w:rPr>
      <w:rFonts w:ascii="Arial" w:eastAsia="Times New Roman" w:hAnsi="Arial" w:cs="Times New Roman"/>
      <w:color w:val="17365D"/>
      <w:spacing w:val="5"/>
      <w:kern w:val="28"/>
      <w:sz w:val="52"/>
      <w:szCs w:val="52"/>
    </w:rPr>
  </w:style>
  <w:style w:type="character" w:styleId="Kommentarzeichen">
    <w:name w:val="annotation reference"/>
    <w:uiPriority w:val="99"/>
    <w:semiHidden/>
    <w:unhideWhenUsed/>
    <w:rsid w:val="002C25F5"/>
    <w:rPr>
      <w:sz w:val="16"/>
      <w:szCs w:val="16"/>
    </w:rPr>
  </w:style>
  <w:style w:type="paragraph" w:styleId="Kommentartext">
    <w:name w:val="annotation text"/>
    <w:basedOn w:val="Standard"/>
    <w:link w:val="KommentartextZchn"/>
    <w:uiPriority w:val="99"/>
    <w:semiHidden/>
    <w:unhideWhenUsed/>
    <w:rsid w:val="002C25F5"/>
    <w:pPr>
      <w:spacing w:after="240" w:line="280" w:lineRule="atLeast"/>
    </w:pPr>
    <w:rPr>
      <w:rFonts w:ascii="Arial" w:eastAsia="Arial" w:hAnsi="Arial" w:cs="Times New Roman"/>
      <w:sz w:val="20"/>
      <w:szCs w:val="20"/>
      <w:lang w:val="de-DE"/>
    </w:rPr>
  </w:style>
  <w:style w:type="character" w:customStyle="1" w:styleId="KommentartextZchn">
    <w:name w:val="Kommentartext Zchn"/>
    <w:basedOn w:val="Absatz-Standardschriftart"/>
    <w:link w:val="Kommentartext"/>
    <w:uiPriority w:val="99"/>
    <w:semiHidden/>
    <w:rsid w:val="002C25F5"/>
    <w:rPr>
      <w:rFonts w:ascii="Arial" w:eastAsia="Arial" w:hAnsi="Arial" w:cs="Times New Roman"/>
      <w:sz w:val="20"/>
      <w:szCs w:val="20"/>
    </w:rPr>
  </w:style>
  <w:style w:type="paragraph" w:styleId="Sprechblasentext">
    <w:name w:val="Balloon Text"/>
    <w:basedOn w:val="Standard"/>
    <w:link w:val="SprechblasentextZchn"/>
    <w:uiPriority w:val="99"/>
    <w:semiHidden/>
    <w:unhideWhenUsed/>
    <w:rsid w:val="002C25F5"/>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C25F5"/>
    <w:rPr>
      <w:rFonts w:ascii="Segoe UI" w:hAnsi="Segoe UI" w:cs="Segoe UI"/>
      <w:sz w:val="18"/>
      <w:szCs w:val="18"/>
      <w:lang w:val="en-US"/>
    </w:rPr>
  </w:style>
  <w:style w:type="paragraph" w:styleId="berarbeitung">
    <w:name w:val="Revision"/>
    <w:hidden/>
    <w:uiPriority w:val="99"/>
    <w:semiHidden/>
    <w:rsid w:val="001C731E"/>
    <w:pPr>
      <w:spacing w:after="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188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641</Words>
  <Characters>4039</Characters>
  <Application>Microsoft Office Word</Application>
  <DocSecurity>8</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GSI Helmholtzzentrum für Schwerionenforschung GmbH</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Amjad, Faraz Dr.</dc:creator>
  <cp:keywords/>
  <dc:description/>
  <cp:lastModifiedBy>Reitz, Elena</cp:lastModifiedBy>
  <cp:revision>4</cp:revision>
  <dcterms:created xsi:type="dcterms:W3CDTF">2026-05-11T09:10:00Z</dcterms:created>
  <dcterms:modified xsi:type="dcterms:W3CDTF">2026-05-15T08:48:00Z</dcterms:modified>
</cp:coreProperties>
</file>